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166"/>
        <w:gridCol w:w="2680"/>
        <w:gridCol w:w="2230"/>
      </w:tblGrid>
      <w:tr w:rsidR="007C2B7C" w:rsidRPr="00143D27" w:rsidTr="00020576">
        <w:trPr>
          <w:trHeight w:val="2400"/>
        </w:trPr>
        <w:tc>
          <w:tcPr>
            <w:tcW w:w="2376" w:type="dxa"/>
          </w:tcPr>
          <w:p w:rsidR="00AA1DC1" w:rsidRPr="00143D27" w:rsidRDefault="00020576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0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66A22B06" wp14:editId="76596276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0</wp:posOffset>
                  </wp:positionV>
                  <wp:extent cx="1352550" cy="1666875"/>
                  <wp:effectExtent l="19050" t="0" r="0" b="0"/>
                  <wp:wrapSquare wrapText="bothSides"/>
                  <wp:docPr id="188" name="Picture 162" descr="Screenshot_2018-04-18-15-42-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Screenshot_2018-04-18-15-42-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66" w:type="dxa"/>
          </w:tcPr>
          <w:p w:rsidR="00AA1DC1" w:rsidRPr="00143D27" w:rsidRDefault="00143D27" w:rsidP="00143D27">
            <w:pPr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</w:rPr>
              <w:t>Vahid Rzayev</w:t>
            </w:r>
          </w:p>
          <w:p w:rsidR="00AA1DC1" w:rsidRPr="00143D27" w:rsidRDefault="00A1428D" w:rsidP="00143D27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</w:rPr>
              <w:t>dosent</w:t>
            </w:r>
          </w:p>
          <w:p w:rsidR="005B7FD1" w:rsidRPr="00143D27" w:rsidRDefault="005B7FD1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FD1" w:rsidRPr="00143D27" w:rsidRDefault="00192415" w:rsidP="00143D27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E234E8A" wp14:editId="0B88DFC6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7" w:history="1">
              <w:r w:rsidR="00020576" w:rsidRPr="00143D27"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</w:rPr>
                <w:t>vahidrzayev@ndu.edu.az</w:t>
              </w:r>
            </w:hyperlink>
            <w:r w:rsidR="005B7FD1" w:rsidRPr="00143D27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020576" w:rsidRPr="00143D27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vahidrazyev23@gmail</w:t>
            </w:r>
            <w:r w:rsidR="00E274FB" w:rsidRPr="00143D27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.com</w:t>
            </w:r>
            <w:r w:rsidR="005B7FD1" w:rsidRPr="00143D27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          </w:t>
            </w:r>
          </w:p>
          <w:p w:rsidR="00465F5B" w:rsidRPr="00143D27" w:rsidRDefault="00465F5B" w:rsidP="00143D27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:rsidR="00AA1DC1" w:rsidRPr="00143D27" w:rsidRDefault="006753D1" w:rsidP="00143D27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+994 50</w:t>
            </w:r>
            <w:r w:rsidR="00020576" w:rsidRPr="00143D2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 </w:t>
            </w:r>
            <w:r w:rsidR="00AA1DC1" w:rsidRPr="00143D27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szCs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63ED8A0" wp14:editId="64097386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0576" w:rsidRPr="00143D2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349 41 23</w:t>
            </w:r>
          </w:p>
          <w:p w:rsidR="005B7FD1" w:rsidRPr="00143D27" w:rsidRDefault="005B7FD1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</w:tcPr>
          <w:p w:rsidR="00143D27" w:rsidRDefault="00143D27" w:rsidP="00143D27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az-Latn-AZ"/>
              </w:rPr>
              <w:t xml:space="preserve">TƏHSİL </w:t>
            </w:r>
          </w:p>
          <w:p w:rsidR="005B7FD1" w:rsidRPr="00143D27" w:rsidRDefault="005B7FD1" w:rsidP="00143D27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az-Latn-AZ"/>
              </w:rPr>
            </w:pPr>
            <w:r w:rsidRPr="00143D27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az-Latn-AZ"/>
              </w:rPr>
              <w:t>HAQQINDA MƏLUMAT</w:t>
            </w:r>
          </w:p>
          <w:p w:rsidR="00143D27" w:rsidRPr="00143D27" w:rsidRDefault="00143D27" w:rsidP="00143D27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  <w:r w:rsidRPr="0014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1975</w:t>
            </w:r>
            <w:r w:rsidR="005B7FD1" w:rsidRPr="0014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-</w:t>
            </w:r>
            <w:r w:rsidRPr="0014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1979</w:t>
            </w:r>
          </w:p>
          <w:p w:rsidR="005B7FD1" w:rsidRPr="00143D27" w:rsidRDefault="00FE4FED" w:rsidP="00143D27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  <w:r w:rsidRPr="0014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 xml:space="preserve"> </w:t>
            </w:r>
            <w:r w:rsidR="005B7FD1" w:rsidRPr="0014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Bakalavriat</w:t>
            </w:r>
          </w:p>
          <w:p w:rsidR="00020576" w:rsidRPr="00143D27" w:rsidRDefault="00020576" w:rsidP="00143D27">
            <w:pPr>
              <w:shd w:val="clear" w:color="auto" w:fill="FFFFFF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eastAsia="Calibri" w:hAnsi="Times New Roman" w:cs="Times New Roman"/>
                <w:sz w:val="20"/>
                <w:szCs w:val="20"/>
              </w:rPr>
              <w:t>Azərbaycan Dövlət Pedaqoji Universitetinin</w:t>
            </w:r>
            <w:r w:rsidRPr="00143D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43D27">
              <w:rPr>
                <w:rFonts w:ascii="Times New Roman" w:eastAsia="Calibri" w:hAnsi="Times New Roman" w:cs="Times New Roman"/>
                <w:sz w:val="20"/>
                <w:szCs w:val="20"/>
              </w:rPr>
              <w:t>Azər</w:t>
            </w:r>
            <w:r w:rsidRPr="00143D27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bay</w:t>
            </w:r>
            <w:r w:rsidRPr="00143D27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can dili və ədəbiyyat</w:t>
            </w:r>
          </w:p>
          <w:p w:rsidR="005B7FD1" w:rsidRPr="00143D27" w:rsidRDefault="00020576" w:rsidP="00143D27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  <w:r w:rsidRPr="00143D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7C2B7C" w:rsidRPr="00143D27" w:rsidRDefault="007C2B7C" w:rsidP="00143D27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</w:p>
          <w:p w:rsidR="00AA1DC1" w:rsidRPr="00143D27" w:rsidRDefault="00AA1DC1" w:rsidP="00143D27">
            <w:p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z-Latn-AZ"/>
              </w:rPr>
            </w:pPr>
          </w:p>
        </w:tc>
        <w:tc>
          <w:tcPr>
            <w:tcW w:w="2230" w:type="dxa"/>
          </w:tcPr>
          <w:p w:rsidR="00AA1DC1" w:rsidRPr="00143D27" w:rsidRDefault="005B7FD1" w:rsidP="00143D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b/>
                <w:sz w:val="20"/>
                <w:szCs w:val="20"/>
              </w:rPr>
              <w:t>TƏDQİQAT SAHƏLƏRİ</w:t>
            </w:r>
          </w:p>
          <w:p w:rsidR="005B7FD1" w:rsidRPr="00143D27" w:rsidRDefault="005B7FD1" w:rsidP="00143D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7FD1" w:rsidRPr="00143D27" w:rsidRDefault="007C2B7C" w:rsidP="00143D27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Pedaqogika</w:t>
            </w:r>
          </w:p>
          <w:p w:rsidR="005B7FD1" w:rsidRPr="00143D27" w:rsidRDefault="005B7FD1" w:rsidP="00143D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2B7C" w:rsidRPr="00143D27" w:rsidTr="00020576">
        <w:tc>
          <w:tcPr>
            <w:tcW w:w="2376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</w:tcPr>
          <w:p w:rsidR="00AA1DC1" w:rsidRPr="00143D27" w:rsidRDefault="005B7FD1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noProof/>
                <w:sz w:val="20"/>
                <w:szCs w:val="20"/>
                <w:lang w:eastAsia="az-Latn-AZ"/>
              </w:rPr>
              <w:t xml:space="preserve">                          </w:t>
            </w:r>
            <w:r w:rsidRPr="00143D27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0" w:type="dxa"/>
          </w:tcPr>
          <w:p w:rsidR="00AA1DC1" w:rsidRPr="00143D27" w:rsidRDefault="005B7FD1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Veb səhifəyə keçid</w:t>
            </w:r>
          </w:p>
        </w:tc>
        <w:tc>
          <w:tcPr>
            <w:tcW w:w="2230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B7C" w:rsidRPr="00143D27" w:rsidTr="00020576">
        <w:tc>
          <w:tcPr>
            <w:tcW w:w="2376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5F95" w:rsidRPr="00143D27" w:rsidRDefault="00995F95" w:rsidP="00143D2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A1DC1" w:rsidRPr="00143D27" w:rsidRDefault="00AA1DC1" w:rsidP="00143D27">
      <w:pPr>
        <w:spacing w:after="0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060D91" w:rsidRPr="00143D27" w:rsidTr="00EC5BE9">
        <w:trPr>
          <w:trHeight w:val="274"/>
        </w:trPr>
        <w:tc>
          <w:tcPr>
            <w:tcW w:w="562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noProof/>
                <w:color w:val="00B050"/>
                <w:sz w:val="20"/>
                <w:szCs w:val="20"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43D27" w:rsidRDefault="00143D27" w:rsidP="00143D27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https://orcid.org/0009-0006-5275-9395</w:t>
            </w:r>
          </w:p>
        </w:tc>
      </w:tr>
      <w:tr w:rsidR="00060D91" w:rsidRPr="00143D27" w:rsidTr="00EC5BE9">
        <w:tc>
          <w:tcPr>
            <w:tcW w:w="562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noProof/>
                <w:color w:val="00B050"/>
                <w:sz w:val="20"/>
                <w:szCs w:val="20"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060D91" w:rsidRPr="00143D27" w:rsidTr="00EC5BE9">
        <w:tc>
          <w:tcPr>
            <w:tcW w:w="562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noProof/>
                <w:color w:val="00B050"/>
                <w:sz w:val="20"/>
                <w:szCs w:val="20"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43D27" w:rsidRDefault="00143D27" w:rsidP="00143D27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https://www.webofscience.com/wos/author/record/KFB-5967-2024</w:t>
            </w:r>
          </w:p>
        </w:tc>
      </w:tr>
      <w:tr w:rsidR="00AA1DC1" w:rsidRPr="00143D27" w:rsidTr="00EC5BE9">
        <w:tc>
          <w:tcPr>
            <w:tcW w:w="562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noProof/>
                <w:color w:val="00B050"/>
                <w:sz w:val="20"/>
                <w:szCs w:val="20"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43D27" w:rsidRDefault="00143D27" w:rsidP="00143D27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https://scholar.google.com/citations?hl=ru&amp;authuser=4&amp;user=0UiovbQrjUgC</w:t>
            </w:r>
          </w:p>
        </w:tc>
      </w:tr>
    </w:tbl>
    <w:p w:rsidR="00AA1DC1" w:rsidRPr="00143D27" w:rsidRDefault="00AA1DC1" w:rsidP="00143D27">
      <w:pPr>
        <w:spacing w:after="0"/>
        <w:jc w:val="both"/>
        <w:rPr>
          <w:rFonts w:ascii="Times New Roman" w:hAnsi="Times New Roman" w:cs="Times New Roman"/>
          <w:color w:val="00B050"/>
          <w:sz w:val="20"/>
          <w:szCs w:val="20"/>
        </w:rPr>
      </w:pPr>
      <w:bookmarkStart w:id="0" w:name="_GoBack"/>
      <w:bookmarkEnd w:id="0"/>
    </w:p>
    <w:p w:rsidR="00AA1DC1" w:rsidRPr="00143D27" w:rsidRDefault="00AA1DC1" w:rsidP="00143D2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A1DC1" w:rsidRPr="00143D27" w:rsidRDefault="00AA1DC1" w:rsidP="00143D2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143D27">
        <w:rPr>
          <w:rFonts w:ascii="Times New Roman" w:hAnsi="Times New Roman" w:cs="Times New Roman"/>
          <w:b/>
          <w:color w:val="0070C0"/>
          <w:sz w:val="20"/>
          <w:szCs w:val="20"/>
        </w:rPr>
        <w:t>ÜMUMİ MƏLUMATLAR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143D27" w:rsidTr="00BA363D">
        <w:tc>
          <w:tcPr>
            <w:tcW w:w="3005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Nəşrlər və metriklər</w:t>
            </w:r>
          </w:p>
        </w:tc>
        <w:tc>
          <w:tcPr>
            <w:tcW w:w="3005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143D27" w:rsidTr="00BA363D">
        <w:tc>
          <w:tcPr>
            <w:tcW w:w="3005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Nəşr sayı:</w:t>
            </w:r>
            <w:r w:rsidR="007F3662" w:rsidRPr="00143D2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020576" w:rsidRPr="00143D27">
              <w:rPr>
                <w:rFonts w:ascii="Times New Roman" w:hAnsi="Times New Roman" w:cs="Times New Roman"/>
                <w:b/>
                <w:sz w:val="20"/>
                <w:szCs w:val="20"/>
              </w:rPr>
              <w:t>113</w:t>
            </w:r>
          </w:p>
        </w:tc>
        <w:tc>
          <w:tcPr>
            <w:tcW w:w="3005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H index (Google scholar):</w:t>
            </w:r>
            <w:r w:rsidR="004B7888" w:rsidRPr="00143D2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3006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İstinad (Google scholar):</w:t>
            </w:r>
            <w:r w:rsidR="004B7888" w:rsidRPr="00143D2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AA1DC1" w:rsidRPr="00143D27" w:rsidTr="00BA363D">
        <w:tc>
          <w:tcPr>
            <w:tcW w:w="3005" w:type="dxa"/>
          </w:tcPr>
          <w:p w:rsidR="007F3662" w:rsidRPr="00143D27" w:rsidRDefault="007F3662" w:rsidP="00143D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Dərslik</w:t>
            </w:r>
            <w:r w:rsidR="00AA1DC1" w:rsidRPr="00143D2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:</w:t>
            </w:r>
            <w:r w:rsidRPr="00143D2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3005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H index (Scopus):</w:t>
            </w:r>
            <w:r w:rsidR="004B7888" w:rsidRPr="00143D2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3006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İstinad (Scopus):</w:t>
            </w:r>
            <w:r w:rsidR="007F3662" w:rsidRPr="00143D2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7F3662" w:rsidRPr="00143D27" w:rsidTr="00BA363D">
        <w:tc>
          <w:tcPr>
            <w:tcW w:w="3005" w:type="dxa"/>
          </w:tcPr>
          <w:p w:rsidR="007F3662" w:rsidRPr="00143D27" w:rsidRDefault="007F3662" w:rsidP="00143D27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Monoqrafiya</w:t>
            </w:r>
            <w:r w:rsidRPr="00143D2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:</w:t>
            </w:r>
            <w:r w:rsidRPr="00143D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05" w:type="dxa"/>
          </w:tcPr>
          <w:p w:rsidR="007F3662" w:rsidRPr="00143D27" w:rsidRDefault="007F3662" w:rsidP="00143D27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143D27" w:rsidRDefault="007F3662" w:rsidP="00143D27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İstinad (Web of science):</w:t>
            </w:r>
            <w:r w:rsidR="00BA363D" w:rsidRPr="00143D2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7F3662" w:rsidRPr="00143D27" w:rsidTr="00BA363D">
        <w:tc>
          <w:tcPr>
            <w:tcW w:w="3005" w:type="dxa"/>
          </w:tcPr>
          <w:p w:rsidR="007F3662" w:rsidRPr="00143D27" w:rsidRDefault="007F3662" w:rsidP="00143D27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Dərs və metodik vəsait: </w:t>
            </w:r>
          </w:p>
        </w:tc>
        <w:tc>
          <w:tcPr>
            <w:tcW w:w="3005" w:type="dxa"/>
          </w:tcPr>
          <w:p w:rsidR="007F3662" w:rsidRPr="00143D27" w:rsidRDefault="007F3662" w:rsidP="00143D27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143D27" w:rsidRDefault="007F3662" w:rsidP="00143D27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Jurnal redaktorluğu: </w:t>
            </w:r>
          </w:p>
        </w:tc>
      </w:tr>
      <w:tr w:rsidR="007F3662" w:rsidRPr="00143D27" w:rsidTr="00BA363D">
        <w:tc>
          <w:tcPr>
            <w:tcW w:w="3005" w:type="dxa"/>
          </w:tcPr>
          <w:p w:rsidR="007F3662" w:rsidRPr="00143D27" w:rsidRDefault="007F3662" w:rsidP="00143D27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Məqalə və tezis: </w:t>
            </w:r>
          </w:p>
        </w:tc>
        <w:tc>
          <w:tcPr>
            <w:tcW w:w="3005" w:type="dxa"/>
          </w:tcPr>
          <w:p w:rsidR="007F3662" w:rsidRPr="00143D27" w:rsidRDefault="007F3662" w:rsidP="00143D27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Patent: </w:t>
            </w:r>
          </w:p>
        </w:tc>
        <w:tc>
          <w:tcPr>
            <w:tcW w:w="3006" w:type="dxa"/>
          </w:tcPr>
          <w:p w:rsidR="007F3662" w:rsidRPr="00143D27" w:rsidRDefault="007F3662" w:rsidP="00143D27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Hakimlik: </w:t>
            </w:r>
          </w:p>
        </w:tc>
      </w:tr>
    </w:tbl>
    <w:p w:rsidR="00AA1DC1" w:rsidRPr="00143D27" w:rsidRDefault="00AA1DC1" w:rsidP="00143D2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143D27" w:rsidTr="003C0094">
        <w:tc>
          <w:tcPr>
            <w:tcW w:w="9016" w:type="dxa"/>
            <w:gridSpan w:val="10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BMT-nin Dayanıqlı İnkişaf Məqsədlərinə töhfə</w:t>
            </w:r>
          </w:p>
        </w:tc>
      </w:tr>
      <w:tr w:rsidR="00AA1DC1" w:rsidRPr="00143D27" w:rsidTr="003C0094">
        <w:tc>
          <w:tcPr>
            <w:tcW w:w="901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143D27" w:rsidRDefault="00431D86" w:rsidP="00143D2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3D27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6A397181" wp14:editId="38C4400D">
            <wp:extent cx="396000" cy="396000"/>
            <wp:effectExtent l="0" t="0" r="4445" b="4445"/>
            <wp:docPr id="4" name="Picture 4" descr="C:\Users\elsever.a\Desktop\E-WEB-Goal-17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143D27" w:rsidTr="002545F3">
        <w:trPr>
          <w:trHeight w:val="316"/>
        </w:trPr>
        <w:tc>
          <w:tcPr>
            <w:tcW w:w="2122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Əlaqə</w:t>
            </w:r>
          </w:p>
        </w:tc>
        <w:tc>
          <w:tcPr>
            <w:tcW w:w="7132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143D27" w:rsidTr="003C0094">
        <w:tc>
          <w:tcPr>
            <w:tcW w:w="2122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b/>
                <w:sz w:val="20"/>
                <w:szCs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143D27" w:rsidRDefault="00020576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0" w:history="1">
              <w:r w:rsidRPr="00143D27"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</w:rPr>
                <w:t>vahidrzayev@ndu.edu.az</w:t>
              </w:r>
            </w:hyperlink>
          </w:p>
        </w:tc>
      </w:tr>
      <w:tr w:rsidR="00AA1DC1" w:rsidRPr="00143D27" w:rsidTr="003C0094">
        <w:tc>
          <w:tcPr>
            <w:tcW w:w="2122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b/>
                <w:sz w:val="20"/>
                <w:szCs w:val="20"/>
              </w:rPr>
              <w:t>Digər e-poçt:</w:t>
            </w:r>
          </w:p>
        </w:tc>
        <w:tc>
          <w:tcPr>
            <w:tcW w:w="7132" w:type="dxa"/>
          </w:tcPr>
          <w:p w:rsidR="00AA1DC1" w:rsidRPr="00143D27" w:rsidRDefault="00020576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Vahidrzayev23@gamil</w:t>
            </w:r>
            <w:r w:rsidR="00BF734E" w:rsidRPr="00143D27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.com  </w:t>
            </w:r>
          </w:p>
        </w:tc>
      </w:tr>
      <w:tr w:rsidR="00AA1DC1" w:rsidRPr="00143D27" w:rsidTr="003C0094">
        <w:tc>
          <w:tcPr>
            <w:tcW w:w="2122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 s</w:t>
            </w:r>
            <w:r w:rsidRPr="00143D27">
              <w:rPr>
                <w:rFonts w:ascii="Times New Roman" w:hAnsi="Times New Roman" w:cs="Times New Roman"/>
                <w:b/>
                <w:sz w:val="20"/>
                <w:szCs w:val="20"/>
              </w:rPr>
              <w:t>əhifəsi:</w:t>
            </w:r>
          </w:p>
        </w:tc>
        <w:tc>
          <w:tcPr>
            <w:tcW w:w="7132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143D27" w:rsidTr="003C0094">
        <w:tc>
          <w:tcPr>
            <w:tcW w:w="2122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b/>
                <w:sz w:val="20"/>
                <w:szCs w:val="20"/>
              </w:rPr>
              <w:t>İş telefonu</w:t>
            </w:r>
          </w:p>
        </w:tc>
        <w:tc>
          <w:tcPr>
            <w:tcW w:w="7132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143D27" w:rsidTr="003C0094">
        <w:tc>
          <w:tcPr>
            <w:tcW w:w="2122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b/>
                <w:sz w:val="20"/>
                <w:szCs w:val="20"/>
              </w:rPr>
              <w:t>Mobil:</w:t>
            </w:r>
          </w:p>
        </w:tc>
        <w:tc>
          <w:tcPr>
            <w:tcW w:w="7132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+994 </w:t>
            </w:r>
            <w:r w:rsidRPr="00143D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  <w:r w:rsidR="002A05B6" w:rsidRPr="00143D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020576" w:rsidRPr="00143D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349 41 23</w:t>
            </w:r>
          </w:p>
        </w:tc>
      </w:tr>
      <w:tr w:rsidR="00AA1DC1" w:rsidRPr="00143D27" w:rsidTr="003C0094">
        <w:tc>
          <w:tcPr>
            <w:tcW w:w="2122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b/>
                <w:sz w:val="20"/>
                <w:szCs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143D27" w:rsidRDefault="00AA1DC1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143D27" w:rsidRDefault="00AA1DC1" w:rsidP="00143D2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3D2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</w:p>
    <w:p w:rsidR="00AA1DC1" w:rsidRPr="00143D27" w:rsidRDefault="00AA1DC1" w:rsidP="00143D2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143D27">
        <w:rPr>
          <w:rFonts w:ascii="Times New Roman" w:hAnsi="Times New Roman" w:cs="Times New Roman"/>
          <w:b/>
          <w:color w:val="0070C0"/>
          <w:sz w:val="20"/>
          <w:szCs w:val="20"/>
        </w:rPr>
        <w:t>TƏDQİQAT SAHƏLƏRİ</w:t>
      </w:r>
    </w:p>
    <w:p w:rsidR="00AA1DC1" w:rsidRPr="00143D27" w:rsidRDefault="00C34FE4" w:rsidP="00143D27">
      <w:pPr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43D27">
        <w:rPr>
          <w:rFonts w:ascii="Times New Roman" w:hAnsi="Times New Roman" w:cs="Times New Roman"/>
          <w:sz w:val="20"/>
          <w:szCs w:val="20"/>
          <w:u w:val="single"/>
        </w:rPr>
        <w:t>Pedaqogika</w:t>
      </w:r>
    </w:p>
    <w:p w:rsidR="00AA1DC1" w:rsidRPr="00143D27" w:rsidRDefault="00AA1DC1" w:rsidP="00143D27">
      <w:pPr>
        <w:pStyle w:val="ListParagraph"/>
        <w:numPr>
          <w:ilvl w:val="0"/>
          <w:numId w:val="1"/>
        </w:numPr>
        <w:spacing w:before="120" w:after="0"/>
        <w:jc w:val="both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143D27">
        <w:rPr>
          <w:rFonts w:ascii="Times New Roman" w:hAnsi="Times New Roman" w:cs="Times New Roman"/>
          <w:b/>
          <w:color w:val="0070C0"/>
          <w:sz w:val="20"/>
          <w:szCs w:val="20"/>
        </w:rPr>
        <w:t>AKADEMİK İŞ TƏCRÜBƏSİ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</w:tblGrid>
      <w:tr w:rsidR="00AA1DC1" w:rsidRPr="00143D27" w:rsidTr="00B522B5">
        <w:tc>
          <w:tcPr>
            <w:tcW w:w="4383" w:type="dxa"/>
          </w:tcPr>
          <w:p w:rsidR="00AA1DC1" w:rsidRPr="00143D27" w:rsidRDefault="00AA1DC1" w:rsidP="00143D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Akademik ünvanlar</w:t>
            </w:r>
          </w:p>
        </w:tc>
      </w:tr>
      <w:tr w:rsidR="00AA1DC1" w:rsidRPr="00143D27" w:rsidTr="00B522B5">
        <w:tc>
          <w:tcPr>
            <w:tcW w:w="4383" w:type="dxa"/>
          </w:tcPr>
          <w:p w:rsidR="00AA1DC1" w:rsidRPr="00143D27" w:rsidRDefault="00143D27" w:rsidP="00143D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  <w:r w:rsidR="00AA1DC1"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81662D" w:rsidRPr="00143D27">
              <w:rPr>
                <w:rFonts w:ascii="Times New Roman" w:hAnsi="Times New Roman" w:cs="Times New Roman"/>
                <w:sz w:val="20"/>
                <w:szCs w:val="20"/>
              </w:rPr>
              <w:t>Pedaqogika</w:t>
            </w:r>
            <w:r w:rsidR="00AA1DC1"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 üzrə fəlsəfə doktoru </w:t>
            </w:r>
            <w:r w:rsidR="00B522B5" w:rsidRPr="00143D2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A1DC1"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PhD) </w:t>
            </w:r>
          </w:p>
        </w:tc>
      </w:tr>
      <w:tr w:rsidR="00AA1DC1" w:rsidRPr="00143D27" w:rsidTr="00B522B5">
        <w:tc>
          <w:tcPr>
            <w:tcW w:w="4383" w:type="dxa"/>
          </w:tcPr>
          <w:p w:rsidR="00AA1DC1" w:rsidRPr="00143D27" w:rsidRDefault="00AA1DC1" w:rsidP="00143D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43D27" w:rsidRPr="00143D2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 - Dosent</w:t>
            </w:r>
          </w:p>
        </w:tc>
      </w:tr>
    </w:tbl>
    <w:p w:rsidR="00AA1DC1" w:rsidRPr="00143D27" w:rsidRDefault="00AA1DC1" w:rsidP="00143D27">
      <w:pPr>
        <w:pStyle w:val="ListParagraph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347"/>
        <w:gridCol w:w="1791"/>
      </w:tblGrid>
      <w:tr w:rsidR="00AA1DC1" w:rsidRPr="00143D27" w:rsidTr="003C0094">
        <w:tc>
          <w:tcPr>
            <w:tcW w:w="8296" w:type="dxa"/>
            <w:gridSpan w:val="3"/>
          </w:tcPr>
          <w:p w:rsidR="00AA1DC1" w:rsidRPr="00143D27" w:rsidRDefault="00AA1DC1" w:rsidP="00143D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İnzibati vəzifələr:</w:t>
            </w:r>
          </w:p>
        </w:tc>
      </w:tr>
      <w:tr w:rsidR="00AA1DC1" w:rsidRPr="00143D27" w:rsidTr="00143D27">
        <w:trPr>
          <w:trHeight w:val="470"/>
        </w:trPr>
        <w:tc>
          <w:tcPr>
            <w:tcW w:w="8296" w:type="dxa"/>
            <w:gridSpan w:val="3"/>
          </w:tcPr>
          <w:p w:rsidR="00AA1DC1" w:rsidRPr="00143D27" w:rsidRDefault="00143D27" w:rsidP="00143D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b/>
                <w:sz w:val="20"/>
                <w:szCs w:val="20"/>
              </w:rPr>
              <w:t>1979</w:t>
            </w:r>
            <w:r w:rsidR="00AA1DC1" w:rsidRPr="00143D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Müəllim</w:t>
            </w:r>
          </w:p>
          <w:p w:rsidR="00AA1DC1" w:rsidRPr="00143D27" w:rsidRDefault="00AA1DC1" w:rsidP="00143D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Naxçıvan </w:t>
            </w:r>
            <w:r w:rsidR="00143D27"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Pedaqoji İnstitutu </w:t>
            </w:r>
            <w:r w:rsidR="00275B80" w:rsidRPr="00143D27">
              <w:rPr>
                <w:rFonts w:ascii="Times New Roman" w:hAnsi="Times New Roman" w:cs="Times New Roman"/>
                <w:sz w:val="20"/>
                <w:szCs w:val="20"/>
              </w:rPr>
              <w:t>Pedaqogika və psixologiya</w:t>
            </w: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 kafedrası</w:t>
            </w:r>
          </w:p>
        </w:tc>
      </w:tr>
      <w:tr w:rsidR="00AA1DC1" w:rsidRPr="00143D27" w:rsidTr="003C0094">
        <w:tc>
          <w:tcPr>
            <w:tcW w:w="8296" w:type="dxa"/>
            <w:gridSpan w:val="3"/>
          </w:tcPr>
          <w:p w:rsidR="00044682" w:rsidRPr="00143D27" w:rsidRDefault="00044682" w:rsidP="00143D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143D27" w:rsidTr="00C436EC">
        <w:trPr>
          <w:trHeight w:val="395"/>
        </w:trPr>
        <w:tc>
          <w:tcPr>
            <w:tcW w:w="8296" w:type="dxa"/>
            <w:gridSpan w:val="3"/>
          </w:tcPr>
          <w:p w:rsidR="00AA1DC1" w:rsidRPr="00143D27" w:rsidRDefault="00AA1DC1" w:rsidP="00143D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143D27" w:rsidRPr="00143D27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Pr="00143D27">
              <w:rPr>
                <w:rFonts w:ascii="Times New Roman" w:hAnsi="Times New Roman" w:cs="Times New Roman"/>
                <w:b/>
                <w:sz w:val="20"/>
                <w:szCs w:val="20"/>
              </w:rPr>
              <w:t>- davam edir Dosent</w:t>
            </w:r>
          </w:p>
          <w:p w:rsidR="00AA1DC1" w:rsidRPr="00143D27" w:rsidRDefault="00AA1DC1" w:rsidP="00143D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Naxçıvan Dövlət Universiteti </w:t>
            </w:r>
            <w:r w:rsidR="00970AAA" w:rsidRPr="00143D27">
              <w:rPr>
                <w:rFonts w:ascii="Times New Roman" w:hAnsi="Times New Roman" w:cs="Times New Roman"/>
                <w:sz w:val="20"/>
                <w:szCs w:val="20"/>
              </w:rPr>
              <w:t>Pedaqogika və psixologiya kafedrası</w:t>
            </w:r>
          </w:p>
        </w:tc>
      </w:tr>
      <w:tr w:rsidR="00AA1DC1" w:rsidRPr="00143D27" w:rsidTr="00485F0F">
        <w:trPr>
          <w:trHeight w:val="80"/>
        </w:trPr>
        <w:tc>
          <w:tcPr>
            <w:tcW w:w="8296" w:type="dxa"/>
            <w:gridSpan w:val="3"/>
          </w:tcPr>
          <w:p w:rsidR="00AA1DC1" w:rsidRPr="00143D27" w:rsidRDefault="00AA1DC1" w:rsidP="00143D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143D27" w:rsidTr="003C0094">
        <w:trPr>
          <w:gridAfter w:val="1"/>
          <w:wAfter w:w="1791" w:type="dxa"/>
        </w:trPr>
        <w:tc>
          <w:tcPr>
            <w:tcW w:w="4158" w:type="dxa"/>
          </w:tcPr>
          <w:p w:rsidR="00AA1DC1" w:rsidRPr="00143D27" w:rsidRDefault="00AA1DC1" w:rsidP="00143D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Tədris etdiyi dərslər</w:t>
            </w:r>
          </w:p>
        </w:tc>
        <w:tc>
          <w:tcPr>
            <w:tcW w:w="2347" w:type="dxa"/>
          </w:tcPr>
          <w:p w:rsidR="00AA1DC1" w:rsidRPr="00143D27" w:rsidRDefault="00AA1DC1" w:rsidP="00143D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</w:tr>
      <w:tr w:rsidR="00AA1DC1" w:rsidRPr="00143D27" w:rsidTr="003C0094">
        <w:trPr>
          <w:gridAfter w:val="1"/>
          <w:wAfter w:w="1791" w:type="dxa"/>
        </w:trPr>
        <w:tc>
          <w:tcPr>
            <w:tcW w:w="4158" w:type="dxa"/>
          </w:tcPr>
          <w:p w:rsidR="00AA1DC1" w:rsidRPr="00143D27" w:rsidRDefault="00B344BC" w:rsidP="00143D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Pedaqogika</w:t>
            </w:r>
          </w:p>
        </w:tc>
        <w:tc>
          <w:tcPr>
            <w:tcW w:w="2347" w:type="dxa"/>
          </w:tcPr>
          <w:p w:rsidR="00AA1DC1" w:rsidRPr="00143D27" w:rsidRDefault="00AA1DC1" w:rsidP="00143D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Ə</w:t>
            </w:r>
            <w:r w:rsidR="009F4C93" w:rsidRPr="00143D2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sas (baza) ali </w:t>
            </w:r>
            <w:r w:rsidRPr="00143D2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tə</w:t>
            </w:r>
            <w:r w:rsidR="009F4C93" w:rsidRPr="00143D27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hsil</w:t>
            </w:r>
          </w:p>
        </w:tc>
      </w:tr>
      <w:tr w:rsidR="00AA1DC1" w:rsidRPr="00143D27" w:rsidTr="003C0094">
        <w:trPr>
          <w:gridAfter w:val="1"/>
          <w:wAfter w:w="1791" w:type="dxa"/>
          <w:trHeight w:val="107"/>
        </w:trPr>
        <w:tc>
          <w:tcPr>
            <w:tcW w:w="4158" w:type="dxa"/>
          </w:tcPr>
          <w:p w:rsidR="00AA1DC1" w:rsidRPr="00143D27" w:rsidRDefault="00AA1DC1" w:rsidP="00143D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2347" w:type="dxa"/>
          </w:tcPr>
          <w:p w:rsidR="00AA1DC1" w:rsidRPr="00143D27" w:rsidRDefault="00AA1DC1" w:rsidP="00143D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</w:tbl>
    <w:p w:rsidR="00AA1DC1" w:rsidRPr="00143D27" w:rsidRDefault="00AA1DC1" w:rsidP="00143D27">
      <w:pPr>
        <w:pStyle w:val="ListParagraph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A1DC1" w:rsidRPr="00143D27" w:rsidRDefault="00AA1DC1" w:rsidP="00143D27">
      <w:pPr>
        <w:pStyle w:val="ListParagraph"/>
        <w:numPr>
          <w:ilvl w:val="0"/>
          <w:numId w:val="1"/>
        </w:numPr>
        <w:spacing w:before="120" w:after="0"/>
        <w:jc w:val="both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143D27">
        <w:rPr>
          <w:rFonts w:ascii="Times New Roman" w:hAnsi="Times New Roman" w:cs="Times New Roman"/>
          <w:b/>
          <w:color w:val="0070C0"/>
          <w:sz w:val="20"/>
          <w:szCs w:val="20"/>
        </w:rPr>
        <w:t>NƏŞRLƏR VƏ ƏSƏRLƏR</w:t>
      </w:r>
    </w:p>
    <w:p w:rsidR="00FC69B3" w:rsidRPr="00143D27" w:rsidRDefault="00FC69B3" w:rsidP="00143D27">
      <w:pPr>
        <w:pStyle w:val="ListParagraph"/>
        <w:spacing w:before="120" w:after="0"/>
        <w:jc w:val="both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tbl>
      <w:tblPr>
        <w:tblStyle w:val="TableGrid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7788"/>
      </w:tblGrid>
      <w:tr w:rsidR="00AA1DC1" w:rsidRPr="00143D27" w:rsidTr="00143D27">
        <w:trPr>
          <w:trHeight w:val="263"/>
        </w:trPr>
        <w:tc>
          <w:tcPr>
            <w:tcW w:w="8364" w:type="dxa"/>
            <w:gridSpan w:val="2"/>
          </w:tcPr>
          <w:p w:rsidR="00143D27" w:rsidRDefault="00143D27" w:rsidP="00143D27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Respublika jurnallarındakı və xaricdəki nəşrlər:</w:t>
            </w:r>
          </w:p>
          <w:p w:rsidR="000766D7" w:rsidRPr="00143D27" w:rsidRDefault="000766D7" w:rsidP="00143D27">
            <w:pPr>
              <w:pStyle w:val="ListParagraph"/>
              <w:ind w:left="45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1DC1" w:rsidRPr="00143D27" w:rsidTr="00143D27">
        <w:trPr>
          <w:trHeight w:val="314"/>
        </w:trPr>
        <w:tc>
          <w:tcPr>
            <w:tcW w:w="576" w:type="dxa"/>
          </w:tcPr>
          <w:p w:rsidR="00AA1DC1" w:rsidRPr="00143D27" w:rsidRDefault="00AA1DC1" w:rsidP="00143D27">
            <w:pPr>
              <w:ind w:left="360" w:right="-3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8" w:type="dxa"/>
          </w:tcPr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1.Zaqafqaziya xalqlarının pedaqoji əlaqələri tarixindən, Pedaqogika tarixinin      tədrisinin təkmilləşdirilməsi və tarixi-pedaqoji tədqiqatların təşkili   problemlərinə həsr edilmiş  Respublika elmi-metodiki konfransının materialları, Bakı,APİ,1984, səh.34-35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2.Zaqafqaziya pedaqoji əlaqələrində “Amanatlar məktəbi”nin rolu, Yenidənurma və Pedaqoji İnstitutda ümumi elmi fənlərin tədrisinin təkmilləşdirilməsi məsələləri (elmi-metodik konfransın materialları),Naxçıvan,1987, səh.210-212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3. Tiflis Aleksandr Müəllimlər İnistitutunun Zaqafqaziya pedaqoji əlaqələrində rolu, Y.Məmmədəliyev adına Naxçıvan Dövlət Pedaqoji İnistitunun X elmi konfransının materialları, Naxçıvan,1989, səh. 63-66 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4.Zaqafqaziya pedaqoji əlaqələrinin inkişafında İrəvan Müəllimiər Seminariyasının rolu Y.Məmmədəliyev adına Naxçıvan Dövlət İnistitunun XI elmi konfransının materialları, Naxçıvan, 1990, səh.122-123 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5.Pedaqogika tarixindən yoxlama yazı işlərinin mövzu, plan və ədəbiyyatı (Müştərək),  Bakı, APİ,1990,  49 səh.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6. Dil tariximizə bir nəzər “Ana sözü” jurnalı,1990, </w:t>
            </w:r>
            <w:r w:rsidRPr="00143D27">
              <w:rPr>
                <w:rFonts w:ascii="Times New Roman" w:hAnsi="Times New Roman" w:cs="Times New Roman"/>
                <w:sz w:val="20"/>
                <w:szCs w:val="20"/>
                <w:lang w:eastAsia="ja-JP"/>
              </w:rPr>
              <w:t>№1, səh.30-32</w:t>
            </w: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7. Школа Аманатов,«Молодость» jurnalı,1990, № 7, səh.33-34 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8. Amanatlar məktəbi,“Gənclik” jurnalı, 1990, № 9-10, səh.36-37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9.Amanatlar məktəbi haqqında“Azərbaycan məktəbi” jurnalı, 1990,№ 6,səh.50-54 10.Azərbaycanda Y.A.Komenski yaradıcılıgının tədqiqinin bəzi məsələləri haqqında,“Y.A.Komenskinin pedaqoji görüşləri” (Ümumrespublika ali  məktəblərarası elmi praktik konfransın məruzə tezisləri), BDU, 1992, səh. 31-33 11.Y.A.Komenski ideyalarının klassizmlə bağlılığı və varisliyi, Y.A.Komenskinin anadan olmasının 400 illiyinə həsr edilmiş respublika elmi- praktik konfransının tezsləri, Bakı,N.Tusi adına ADPU, 1992, səh. 27-28 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12.H.Zərdabiyə aid bir sənəd, “Elm və həyat” jurnalı, 1992, № 10-12, səh. 23-24 13.Zaqafqaziya pedaqoji əlaqələrinin yaradılması və nkişafında Ə. Seyidovun xidmətləri, Professor  Ə.Y. Seyidovun anadan olmasının 100 illiyinə həsr edilmiş 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respublika elmi-praktik konfransının tezisləri, Bakı, ADPU, 1992, səh. 31-32  14.Naxçıvan Müəllimlər Seminariyası Pedaqoji Universitetin Xəbərləri (Pedaqoji, psixoloji elmlər seriyası), Bakı, N.Tusi adına ADPU, 1997, №2, səh. 50-56 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15.Tiflis Aleksandr Müəllimlər İnstitutu və onun azərbaycanlı məzunları, Pedaqoji Universitet Xəbərləri, Bakı, N. Tusi adına ADPU,1998, №1, səh. 48-52 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16. Zaqafqaziya pedaqoji əlaqələrinin tədqiqi tarixinə dair, Pedaqoji Universitetin Xəbərləri, Bakı, N.Tusi adına ADPU,1998, №1, səh. 129-135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 İlk seminaristlərdən biri,Y.Məmmədəliyev adına NDU, Elmi əsərlər, Naxçıvan, 2000, № 6. səh. 41-44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18. A.Şaiq müəllim haqqında, Naxçıvan Özəl Universiteti professsor- müəllim heyətinin 2000-ci ildə yerinə yetirdiyi elmi-tədqiqat işlərinin yekunlarına həsr edilmiş konfransin materialları, Haxşıvan, 2001, səh. 25-27 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19.XX əsrin əvvəllərində Naxçıvanda məktəb təhsili, Naxçıvan Özəl Universiteti professor-müəllim heyətinin 2000-ci ildə yetirdiyi elmi-tədqiqat işlərinin yekunlarına həsr edilmiş konfransın materialları, Naxçıvan,2001, səh. 44-48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20. Murad Tutayuk, Naxçıvan, “Qeyrət” mətbəəsi, 2001, 64səh. 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21. Ömür yazısı,Naxçıvan “Məktəb”nəşriyyatı, 200, 54 səh. 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22.Fasiləsiz təhsil probleminin bəzi məsələləri, Müasir təlim metodları və yeni pedaqoji texnologiyaların təlim –tərbiyə prosesində tətbiqi”mövzusunda keçirilən elmi-praktik konfransın materialları, Naxçıvan, 2004, səh. 64-66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23. Güney Qafqaz xalqlarının pedaqoji əlaqələri tarixindən (Müştərək), Bakı, Təhsil, 2004, 136 səh.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24.Müasir təlim metodları və yeni pedaqoji texnologiyaların təlim-tərbiyə prosesində tətbiqi” mövzusunda keçirilən elmi-praktik konfransın materialları, Naxçıvan, 2004, Bakı, Təhsil, 2004, səh.</w:t>
            </w:r>
            <w:r w:rsidRPr="00143D2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25.M.T.Sidqi şəxsiyyətin formalaşmasında əsas amillər haqqında, “Naxçıvan” İctimai-siyasi,ədəbi, elmi-publisistik jurnal,.Naxçıvan, 2004.№12 , səh. 137-139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26. Fasiləsiz təhsilin prinsip və funksiyaları, Naxçıvan müəllimlər İnstitutunun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“Xəbərləri” Naxçıvan, 2005 ,№ 4, səh.87-90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 27.Milli pedaqoji kadr hazırlığı tarixində Tiflis Akeksandr Müəllimlər İnstitutunun rolu, Naxçıvan Müəllimlərİnstitutunun“Xəbərləri”Naxçıvan,2006, № 3. səh.126-129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28.Buraxılış işini necə işləməli, Naxçıvan, Məktəb, 2006, 50 səh. 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29.Pedaqogika tarixindən yeni dərslik, Naxçıvan Müəllimlər İnstitutu, Xəbərlər, Naxçıvan, 2007, № 3, səh.13-19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30. İbtidai təhsilin pedaqogikası və metodikası ixtisası üzrə buraxılış işləri: Mövzunun seçilməsi,mətnin hazırlanması və tərtibatı məsələləri, Bakı, “Çaşıoğlu”,  2007, səh.52 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31. Güney Qafqazda ictimai-siyasi şərait və təhsil (XIX əsr və XX əsrin əvvəlləri). “Təhsil ocağı” (elmi, metodiki və publisistik jurnal), 2008, № 1, səh.76-86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32. Güney Qafqazda ictimai-siyasi şərait və təhsil (XIX əsr və XX əsrin əvvəlləri). “Təhsil ocağı” (elmi, metodiki və publisistik jurnal), 2008, № 2,səh.33-44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 33. Güney Qafqazda dünyəvi təhsil, milli və demokratik məktəb uğrunda mübarizə (XIX əsr və XX əsrin əvvəlləri), “Təhsil ocağı” (elmi, metodiki və publisistik jurnal), 2008, № 3-4, səh.114-131 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34. Ön söz, “Həzrəti Əlinin elm və tərbiyə haqqında fikirlər”, Bakı, ADPU – nun mətbəsi, 2009, səh.3-5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35.Sidqi irsinə düşən işıq, Ömrün illəri və əsərləri ( akademik İsa Həbibbəyli-60), Bakı, “Elm və təhsil” , 2009, səh. 515-518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36. Ön söz, Azərbaycan romantiklərinin maarifçilik ideyaları, Bakı, “Elm və təhsil”,2009. səh. 3-5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37.Humanist pedaqogika, humanist müəllim simvolu Karl Rocers. Naxçıvan Müəllimlər İnstitutunun“Xəbərləri” Naxçıvan,”Məktəb”, 2008, № 4, səh.17-24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38. Yaşlıların təhsili ideyasının meydana gəlməsi və inkişafı, Naxçıvan Müəllimlər İnstitutunun “Xəbərləri”,Naxçıvan,”Məktəb”,2009, № 2, səh.16-19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39. Yaşlıların təhsili konsepsiyasının meydana gəlməsi və formalaşma mərhələləri haqqında, “Müasir şəraitdə yaşlıların təhsili: problemlər və perespektivlər”, Respublika elmi konfransının materialları, Bakı, 2009, səh. 113-118 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40. Müəllim hazırlığında təhsil və özünütəhsil fasiləsiz təhsilin şərti kimi, “Pedaqoji kadr hazırlığı: problemlər, vəzifələr” mövzusunda beynəlxalq simpozumun materialları, Naxçıvan, 2009, səh. 31-34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41. Dəyərli vəsait, Naxçıvan Müəllimlər İnstitutunun ” Xəbərləri”, Naxçıvan, “Məktəb”, 2009, № 4,158-159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42. Yaşlıların təhsilinin meydana gəlməsi və inkişafi, Naxçıvan Müəllimlər İnstitutunun  “Xəbərləri”, Naxçıvan,”Məktəb”, 2009, №2, səh.16-19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43. Müəllim-alim haqqında bir neçə söz, Müdirikliyə aparan yollar, Bakı, Elm və təhsil, 2010. səh. 266-268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44. Test bankı, Maarif ixtisası üzrə magistr hazırlığı üçün, Bakı,  2010. 61 səh.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45. Dəyərli tədris vəsaiti, Naxçıvan Müəllimiər İnistitunun Xəbərləri, Naxçıvan. ”Məktəb”, 2011,  №3, səh. 111-112 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46. Təlim prosesində genetik imkanların reallaşdırılmasının biososial amilləri (Müştərək), Naxçıvan Dövlət Universiteti, Elmi əsərlər, Humanitar elmlər seriyası, Naxcıvan, “Qeyrət”nəşriyyatı, 2011, №2, səh.233-240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47.Ön söz,( p.f. d. Əsgərov Amilin “ Məktəblilərin ekoloji tərbiyəsi”, monoqrafiyası, Bakı, Elm və təhsil, 2011, səh. 4-6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48. Alim, vətəndaş, şəxsiyyət, Professor Fərrux Rüstəmov, Bakı, Elm və təhsil, 2011, səh.388-392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49. Sosial psixopedaqogikada istedadlı uşaqlar problemi, Naxçıvan Müəllimlər İnstitutunun Xəbərləri, Naxçıvan, “Məktəb”nəşriyyatı, 2011, №3, 12-113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50. Ömür yazısı (İkinci nəşri), Naxçıvan, İdeya, 2012, səh.144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51. Qavqazda təhsil islahatları və Naxçıvanda marifçilik hərəkatı (XIX əsrin sonları, XX əsrin əvvəlləri), Uluslararası ”Qafqaz xalqlarının folkloru və linqvokulturologiyası” simpoziumu , 18-21mart 2012, Tbilisi, 2012, səh.134-135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 52.Pedaqogika tarixi elmi bilik sahəsi kimi,“Ümumi orta təhsilin müasir problemləri” mövzusunda Beynəlxalq elmi konfransın materialları, Naxçıvan, 24 noyabr, 2012, səh. 277-278 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53.Məmmədhüseyn Şəhriyar yaradıcılığında məktəb və müəllim, Naxçıvan Müəllimlər  İnstitutunun Xəbərləri, Naxçıvan, “Məktəb” nəşriyyatı, 2012, № 3, səh. 9-16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54.İslam Səfərli-mənəviyyat çeşməsi Naxçıvan”, ictimai-siyasi, ədəbi-bədii, elmi-publisistik jurnalı, Naxçıvan, “Əcəmi”, 2013, səh.126-134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55. Tələbələrin müstəqil işlərinin təşkili xüsusiyyətləri (Müştərək), Naxçıvan, “Qızıldağ” nəşriyyatı, 2013, 54 səh.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56.Pedaqogika tarixində tərbiyənin məqsədi problemi, “Naxçıvan Müəllimlər İnstitutunun Pedaqogika və psixologiya kafedrası 10 ildə” məcmuəsi, Bakı, ADPU-nun nəşriyyatı, 2013, səh.30-40 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57. “Lək-lək” jurnalında maarif və tərbiyə məsələləri, “Tədris prosesinin təkmilləşdirilməsinin pedaqoji-psixoloji problemləri” mövzusunda Beynəlxalq elmi konfransın materialları, 6 dekabr, Naxçıvan,2013, Bakı,Mütərcim, 2013, səh.133-134 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58. Naxçıvanda qadın təhsili və tərbiyəsi tarixindən (XIX əsr və XX əsrin əvvəlləri), Naxçıvan, “Məktəb” nəşriyyatı, 2013, səh. 32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 59. Maarif pərvanəsi, Naxçıvan,”Qeyrət” nəşriyyatı, 2014, səh. 68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60. Kurikulum Azərbaycan təhsilinin konseptual modelidir,“Təhsil kurikulumları: nəzəri problemlər” mövzusunda keçirilmiş Respublika konfransının materialları (15 aprel 2014) ,Naxşıvan, NMİ,2014, səh.141-143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61. “Pedaqogika tarixi”ndən yeni dərslik, “Pedaqogika tarixi” və ya tarixin pedaqogikası, Prof. Fərrux Rüstəmovun “Pedaqogika tarixi” dərsliyi haqqında( Tərtibçilər: R. Əliyev, İ. İsayev), Bakı, “Elm və təhsil”, 2014, səh. 155-165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62. Qədim və Orta əsrlərdə Naxçıvanda məktəb və pedaqoji fikrin inkişafı haqqında, Naxcıvan Müəllimlər İnstitutunun Xəbərləri, Naxçıvan, “Müəllim” nəşriyyatı, 2014. №4. səh. 219-217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63. Pedaqoji fikrimizdə M. T. Sidqi mərhələsi, Məhəmməd Tağı Sidqi: taleyi və sənəti, Naxcıvan: Əcəmi, 2015 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64. Naxçıvan qəza məktəbinin ilk Azərbaycan dili müəllimi, Naxçıvan Dövlət Universitetinin ”Elmi əsərləri”, Humanitar elmlər seriyası, Naxçıvan, NDU, “Qeyrət”, 2015,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 65. Kurikulumların işlənib hazırlanmasına yeni yanaşmalar, “Təhsil kurikulumları: praktik tətbiqlər” mövzusunda keçirilmiş Respublika konfransının materialları(24 aprel 2015), Naxçıvan,Naxçıvan “Müəllim”, 2015, səh.108-109 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66. Muxtariyyat ərəfəsi və muxtariyyatın ilk illərində Naxçıvanda məktəb təhsilinin vəziyyətinə dair “Azərbaycanda təhsil quruculuğunun prioritetləri: müasir yanaşmalar” mövzusunda Beynəlxalq elmi konfransın materialları, Naxçıvan şəhəri, 5-6 iyun 2015-çi il,Bakı, Mütərcim, 2015, səh.340-342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 67. Polimədəni təhsil anlayışı haqqında, “Müasir təlim metodları və pedaqoji texnologiyaların təlim-tərbiyə prosesinə tətbiqi” mövzusuna həsr  edilmiş Respublika konfransının materialları (5may), Naxçıvan,” Məktəb” nəşriyyatı,2015, səh. 87-89 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68. Professor Ibrahim Mollayevin həyat və yaradıcılıq yolu, Naxçıvan Dövlət Universiteti, “Elmi əsərlər”,Humanitar elmlər seriyası, №5, Naxçıvan, NDU, “Qeyrət”, 201, səh.185-189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69. Tiflis Nücəba məktəbi və Azərbaycan dilinin tədrisi məsələləri, Naxçıvan Universiteti, Elmi əsərlər, Naxçıvan, “Nuh”, 2015, №1, səh.280-286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70. Nəsrəddin Tusi yaradıcılığında əxlaqı saflaşdırma sənəti, Şərqin böyük dahisi Nəsrəddin Tusi, Beynəlxalq konfrans, Naxçıvan Dövlət Universiteti, 20-21noyabr 2015 ci il, səh. 67-70 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71. Naxçıvan qəza məktəbinin kitabxanası, Naxçıvan Universiteti, Elmi əsərlər, 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Naxçıvan, “Nuh”, 2016, №1, səh.287-204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72. “Kitabi-Dədə Qorqud”və pedaqoji düşüncəmiz,  Azərbaycan Milli Elmlər Akademiyası, Naxçıvan  bölməsi, Xəbərlər, İctimai və humanitar elmlər seriyası,  Naxçıvan, “Tusi” 2016, № 1, səh.233-239 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73. Ilk Azərbaycan dili müəllillərindən biri, “Azərbaycan məktəbi” jurnalı, 2016, № 1, səh.280-287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74. Şəhriyar yaradıcılığında tərbiyə və məktəb, “Şəhriyar  yaradıcılığında müasirlik ”Respublika elmi konfransı,22 aprel 2016, Naxçıvan Dövlət Universiteti,Naxçıvan,”Qeyrət”, 2016 , səh. 74-79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75. XIX əsr və XX əsrin əvvəllərində İrəvanda və Naxçıvanda məscid məktəbləri və mədrəsələ, Naxçıvan: “Əcəmi” Nəşriyyat-Poliqrafiya Birliyi, 2016,  88 səh.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76. Kalbalı xan və İsmayıl xan kəngərlilərin xeyriyyəçi-maarifçi fəaliyyəti haqqında,”Axtarışlar”, Naxçıvan, № 3, 2016, səh.178-184 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77. Sofiya Stasyuleviçin məktəbi, Beynəlxalq elmi konfransın materialları, Naxçıvan şəhəri, 2016, səh.233-239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 78. Ön söz, Möllayev İ. Orta əsr Azərbaycan mütəfəkkirləri təlim-tərbiyə haqqında, Bakı, 2016, səh.3-7</w:t>
            </w:r>
          </w:p>
          <w:p w:rsidR="00143D27" w:rsidRPr="00143D27" w:rsidRDefault="00143D27" w:rsidP="00143D2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78.Naxçıvan qəza məktəbinin azərbaycanlı müəllimləri, Naxçıvan Universiteti, Elmi əsərlər, Naxçıvan, “Nuh”, 2016, № 2, səh.205-215</w:t>
            </w:r>
          </w:p>
          <w:p w:rsidR="00143D27" w:rsidRPr="00143D27" w:rsidRDefault="00143D27" w:rsidP="00143D27">
            <w:pPr>
              <w:tabs>
                <w:tab w:val="left" w:pos="720"/>
              </w:tabs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80. I.I.Şopen İrəvan və Naxçıvan bölgəsinin məktəbləri haqqında, Naxcıvan Müəllimlər İnstitutunun  Xəbərləri, Naxçıvan, “Müəllim” nəşriyyatı, 2016. №4</w:t>
            </w:r>
          </w:p>
          <w:p w:rsidR="00143D27" w:rsidRPr="00143D27" w:rsidRDefault="00143D27" w:rsidP="00143D27">
            <w:pPr>
              <w:tabs>
                <w:tab w:val="left" w:pos="720"/>
              </w:tabs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 Ekoloji tərbiyə: yaranma və inkişaf mərhələləri,</w:t>
            </w: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 Naxçıvan Müəllimlər İnstitutunun Xəbərləri, Naxçıvan, “Məktəb” nəşriyyatı, 2017,  № 1. səh.7-11</w:t>
            </w:r>
          </w:p>
          <w:p w:rsidR="00143D27" w:rsidRPr="00143D27" w:rsidRDefault="00143D27" w:rsidP="00143D27">
            <w:pPr>
              <w:tabs>
                <w:tab w:val="left" w:pos="720"/>
              </w:tabs>
              <w:spacing w:line="360" w:lineRule="auto"/>
              <w:ind w:left="9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82.Ordubad normal ibtidai məktəbi, Naxçıvan Dövlət Universiteti, Elmi əsərlər,  Naxçıvan,   NDU, “Qeyrət”, 2017, №1,səh.157 – 163 </w:t>
            </w:r>
          </w:p>
          <w:p w:rsidR="00143D27" w:rsidRPr="00143D27" w:rsidRDefault="00143D27" w:rsidP="00143D27">
            <w:pPr>
              <w:tabs>
                <w:tab w:val="left" w:pos="720"/>
              </w:tabs>
              <w:spacing w:line="360" w:lineRule="auto"/>
              <w:ind w:left="9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83.XIX əsrin sonları və XX əsrin əvvəllərində Naxçıvanda təhsil və redaqoji fikir,Naxçıvan, “Məktəb” nəşriyyatı, 2017, səh. 60</w:t>
            </w:r>
          </w:p>
          <w:p w:rsidR="00143D27" w:rsidRPr="00143D27" w:rsidRDefault="00143D27" w:rsidP="00143D27">
            <w:pPr>
              <w:tabs>
                <w:tab w:val="left" w:pos="720"/>
              </w:tabs>
              <w:spacing w:line="360" w:lineRule="auto"/>
              <w:ind w:left="9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 Rusiya Xalq Maarif nazirliyinin məktəb nizamnamələrində Naxçıvan qəza  məktəbi, Naxçıvan Müəllimlər İnstitutunun Xəbərləri, Naxçıvan,   “Məktəb”   nəşriyyatı, 2017, № 2, səh. 9-14</w:t>
            </w:r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143D27" w:rsidRPr="00143D27" w:rsidRDefault="00143D27" w:rsidP="00143D27">
            <w:pPr>
              <w:tabs>
                <w:tab w:val="left" w:pos="720"/>
              </w:tabs>
              <w:spacing w:line="360" w:lineRule="auto"/>
              <w:ind w:left="9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 “Məktəbi Tərbiyə” və onun varisi Naxçıvan rus-Azərbaycan məktəbi,   Naxçıvan Universiteti, Elmi əsərlər, Naxçıvan, “Nuh”, 2017, №2, səh.  261-273</w:t>
            </w:r>
          </w:p>
          <w:p w:rsidR="00143D27" w:rsidRPr="00143D27" w:rsidRDefault="00143D27" w:rsidP="00143D27">
            <w:pPr>
              <w:tabs>
                <w:tab w:val="left" w:pos="720"/>
              </w:tabs>
              <w:spacing w:line="360" w:lineRule="auto"/>
              <w:ind w:left="9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 Naxçıvanda məktəb və pedaqoji fikir (XIX əsr və XX əsrin əvvəlləri),  Naxçıvan: “Əcəmi”, 2017, 262 s.</w:t>
            </w:r>
          </w:p>
          <w:p w:rsidR="00143D27" w:rsidRPr="00143D27" w:rsidRDefault="00143D27" w:rsidP="00143D27">
            <w:pPr>
              <w:tabs>
                <w:tab w:val="left" w:pos="720"/>
              </w:tabs>
              <w:spacing w:line="360" w:lineRule="auto"/>
              <w:ind w:left="9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87. Naxçıvan Dövlət Universitetinin pedaqogika və psixilogiya kafedrası 50  ildə, Naxçıvan, Əcəmi, 2017, 186 s.</w:t>
            </w:r>
          </w:p>
          <w:p w:rsidR="00143D27" w:rsidRPr="00143D27" w:rsidRDefault="00143D27" w:rsidP="00143D27">
            <w:pPr>
              <w:tabs>
                <w:tab w:val="left" w:pos="720"/>
              </w:tabs>
              <w:spacing w:line="360" w:lineRule="auto"/>
              <w:ind w:left="9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88.Уставы Министерста Народного Просвещения России и  Нахичеванскоеуездное училище: возникновение и этапы  развития,“Гiлея”  Науковий вiсник, Киiв: Видавнитцтво Гiлея, 2017,  Випуск 125(№ 10), c.  151-154. </w:t>
            </w:r>
          </w:p>
          <w:p w:rsidR="00143D27" w:rsidRPr="00143D27" w:rsidRDefault="00143D27" w:rsidP="00143D27">
            <w:pPr>
              <w:tabs>
                <w:tab w:val="left" w:pos="720"/>
              </w:tabs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89.Cəlil Məmmədquluzadə və ictimai pedaqoji fikrimiz, Naxçıvan Dövlət Universitetinin Elmi əsərləri,Naxçıvan:Qeyrət,2017,№5, səh.181-186  </w:t>
            </w:r>
          </w:p>
          <w:p w:rsidR="00143D27" w:rsidRPr="00143D27" w:rsidRDefault="00143D27" w:rsidP="00143D27">
            <w:pPr>
              <w:tabs>
                <w:tab w:val="left" w:pos="720"/>
              </w:tabs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90.Məhəmməd ağa Şahtaxtlının pedaqoji görüşləri, Naxçıvan Müəllimlər İnstitutunun Xəbərləri, Naxçıvan, “Məktəb” nəşriyyatı, 2017,  № 3. səh.8-14</w:t>
            </w:r>
          </w:p>
          <w:p w:rsidR="00143D27" w:rsidRPr="00143D27" w:rsidRDefault="00143D27" w:rsidP="00143D27">
            <w:pPr>
              <w:tabs>
                <w:tab w:val="left" w:pos="720"/>
              </w:tabs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91.Azərbaycan Demokratik Respublikası və Sovetlər dönəminin ilk    illərində   Naxçıvanda təhsilin vəziyyəti, Naxçıvan Müəllimlər İnstitutunun  Xəbərləri, Naxçıvan, “Məktəb” nəşriyyatı, 2017, sh.9-13</w:t>
            </w:r>
          </w:p>
          <w:p w:rsidR="00143D27" w:rsidRPr="00143D27" w:rsidRDefault="00143D27" w:rsidP="00143D27">
            <w:pPr>
              <w:tabs>
                <w:tab w:val="left" w:pos="720"/>
              </w:tabs>
              <w:spacing w:line="360" w:lineRule="auto"/>
              <w:ind w:left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 92. Kəngərli xanlarının  Naxçıvanda və İrəvanda təhsil sahəsində xidmətləri, Naxçıvan Dövlət  Universitetinin Elmi əsərləri, Naxçıvan, Qeyrət, 2017,  №6,  səh.101-105 </w:t>
            </w:r>
          </w:p>
          <w:p w:rsidR="00143D27" w:rsidRPr="00143D27" w:rsidRDefault="00143D27" w:rsidP="00143D27">
            <w:pPr>
              <w:tabs>
                <w:tab w:val="left" w:pos="720"/>
              </w:tabs>
              <w:spacing w:line="360" w:lineRule="auto"/>
              <w:ind w:left="9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93.</w:t>
            </w:r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Azərbaycan dili müəllimləri üçün Ana dilindən gərəkli poetik  vəsait, “Azərbaycan dili və ədəbiyyatı tədrisi” j..., Bakı, 2017, № 2, səh. 78-79</w:t>
            </w:r>
          </w:p>
          <w:p w:rsidR="00143D27" w:rsidRPr="00143D27" w:rsidRDefault="00143D27" w:rsidP="00143D27">
            <w:pPr>
              <w:tabs>
                <w:tab w:val="left" w:pos="720"/>
              </w:tabs>
              <w:spacing w:line="360" w:lineRule="auto"/>
              <w:ind w:left="9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94. Ordubad şəhər məktəbi təhsil tariximizin səhifələrindən biri kimi,  Naxçıvan Universiteti, Elmi əsərlər, Naxçıvan, “Nuh”, 2017, № 4, səh.   265-276 </w:t>
            </w:r>
          </w:p>
          <w:p w:rsidR="00143D27" w:rsidRPr="00143D27" w:rsidRDefault="00143D27" w:rsidP="00143D27">
            <w:pPr>
              <w:tabs>
                <w:tab w:val="left" w:pos="720"/>
              </w:tabs>
              <w:spacing w:line="360" w:lineRule="auto"/>
              <w:ind w:left="9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95. Vaqif müəllim haqqında kiçik bir xatirə, Vaqif Məmmədov xatirələrdə, Bakı, “Elm  və təhsil”, 2017, səh. 55-58</w:t>
            </w:r>
          </w:p>
          <w:p w:rsidR="00143D27" w:rsidRPr="00143D27" w:rsidRDefault="00143D27" w:rsidP="00143D27">
            <w:pPr>
              <w:tabs>
                <w:tab w:val="left" w:pos="720"/>
              </w:tabs>
              <w:spacing w:line="360" w:lineRule="auto"/>
              <w:ind w:left="9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96. İdrakın bədii dərki, Naxçıvan, “Məktəb”, 2018, 35 s.</w:t>
            </w:r>
          </w:p>
          <w:p w:rsidR="00143D27" w:rsidRPr="00143D27" w:rsidRDefault="00143D27" w:rsidP="00143D27">
            <w:pPr>
              <w:tabs>
                <w:tab w:val="left" w:pos="720"/>
              </w:tabs>
              <w:spacing w:line="360" w:lineRule="auto"/>
              <w:ind w:left="9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97. Naxçıvanda kənd ibtidai məktəblərinin yaranması və inkişafı tarixindən, Naxçıvan Universiteti, Elmi əsərlər, Naxçıvan, “Nuh”, 2018, № 1, səh. 268-277 </w:t>
            </w:r>
          </w:p>
          <w:p w:rsidR="00143D27" w:rsidRPr="00143D27" w:rsidRDefault="00143D27" w:rsidP="00143D27">
            <w:pPr>
              <w:tabs>
                <w:tab w:val="left" w:pos="720"/>
              </w:tabs>
              <w:spacing w:line="276" w:lineRule="auto"/>
              <w:ind w:left="9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98. Naxçıvanda məktəb və pedaqoji fikir (XIX əsr və XX əsrin əvvəlləri), İkinci nəşri, Naxçıvan,   “Əcəmi”, 2018, 391 səh.</w:t>
            </w:r>
          </w:p>
          <w:p w:rsidR="00143D27" w:rsidRPr="00143D27" w:rsidRDefault="00143D27" w:rsidP="00143D27">
            <w:pPr>
              <w:tabs>
                <w:tab w:val="left" w:pos="720"/>
              </w:tabs>
              <w:spacing w:line="276" w:lineRule="auto"/>
              <w:ind w:left="9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 Role of the Russian intelligentsia in formation and development of the enlightenment environment in Nakhchivan (XIX</w:t>
            </w:r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century and the beginning of the XX century), British journal for social and economic research, Volume 3,Issue , </w:t>
            </w:r>
            <w:proofErr w:type="spellStart"/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Februar</w:t>
            </w:r>
            <w:proofErr w:type="spellEnd"/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2018, pp.11-16 </w:t>
            </w:r>
          </w:p>
          <w:p w:rsidR="00143D27" w:rsidRPr="00143D27" w:rsidRDefault="00143D27" w:rsidP="00143D27">
            <w:pPr>
              <w:tabs>
                <w:tab w:val="left" w:pos="720"/>
              </w:tabs>
              <w:spacing w:line="276" w:lineRule="auto"/>
              <w:ind w:left="9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100.Mahammad </w:t>
            </w:r>
            <w:proofErr w:type="spellStart"/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Taghi</w:t>
            </w:r>
            <w:proofErr w:type="spellEnd"/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Sidghis</w:t>
            </w:r>
            <w:proofErr w:type="spellEnd"/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pedagogical heritage and his contribution in opening of native-language schools in </w:t>
            </w:r>
            <w:proofErr w:type="spellStart"/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Nakhchivan</w:t>
            </w:r>
            <w:proofErr w:type="spellEnd"/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 Milton Studies Journal, USA-</w:t>
            </w:r>
            <w:proofErr w:type="gramStart"/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2018,Yolume</w:t>
            </w:r>
            <w:proofErr w:type="gramEnd"/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61, Special Issue 4,pp.127-147</w:t>
            </w:r>
          </w:p>
          <w:p w:rsidR="00143D27" w:rsidRPr="00143D27" w:rsidRDefault="00143D27" w:rsidP="00143D27">
            <w:pPr>
              <w:tabs>
                <w:tab w:val="left" w:pos="72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101. Nehrəm kənd ibtidai məktəbinin tarixindən, Heydər Əliyev və milli-mənəvi dəyərlərə  dövlət qayğısı, Bakı, ADPU-nin nəçriyyatı, Bakı, 2018, səh. 43-50 </w:t>
            </w:r>
          </w:p>
          <w:p w:rsidR="00143D27" w:rsidRPr="00143D27" w:rsidRDefault="00143D27" w:rsidP="00143D27">
            <w:pPr>
              <w:tabs>
                <w:tab w:val="left" w:pos="72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102. XIX əsr rus Qafqazşünaslığı məscid məktəbləri və mədrəsə təhsili haqqında, Pedaqoji  Univürsiteetin Xəbərləri, Humanitar, ictimai və pedaqoji elmlər seriyası, C. 66, № 4,   Bakı,  ADPU-nin nəşriyyatı, 2018, səh. 324-335</w:t>
            </w:r>
          </w:p>
          <w:p w:rsidR="00143D27" w:rsidRPr="00143D27" w:rsidRDefault="00143D27" w:rsidP="00143D27">
            <w:pPr>
              <w:tabs>
                <w:tab w:val="left" w:pos="72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103. Rus ziyalıları və Naxçıvan maarifçilik mühiti,  Naxçıvan Müəllimlər İnstitutunun  Xəbərləri, Naxçıvan,  “Məktəb”   nəşriyyatı, 2018, № 1, səh. 9-14</w:t>
            </w:r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143D27" w:rsidRPr="00143D27" w:rsidRDefault="00143D27" w:rsidP="00143D27">
            <w:pPr>
              <w:tabs>
                <w:tab w:val="left" w:pos="72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104. Azərbaycan pedaqogika elminin yeni nailiyyəti, Naxçıvan Müəllimlər İnstitutunun Xəbərləri, Naxçıvan, “Məktəb” nəşriyyatı, 2018, № 2, səh. 110-112  </w:t>
            </w:r>
          </w:p>
          <w:p w:rsidR="00143D27" w:rsidRPr="00143D27" w:rsidRDefault="00143D27" w:rsidP="00143D27">
            <w:pPr>
              <w:tabs>
                <w:tab w:val="left" w:pos="72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105. Naxçıvanda müəllim kadrları hazırlayan ilk təhsil oçağı, “Muxtariyyətın bəhrələri: Naxçıvanda elm və təhsil”  mövzusunda  28 iyul 2019-cu il tarixdə keçirilmiş respublika elmi konfransında məruzə, Naxçıvan, Naxçıvan Müəllimlər İnstitutu,  2019 </w:t>
            </w:r>
          </w:p>
          <w:p w:rsidR="00143D27" w:rsidRPr="00143D27" w:rsidRDefault="00143D27" w:rsidP="00143D27">
            <w:pPr>
              <w:tabs>
                <w:tab w:val="left" w:pos="72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106. Naxçıvanda müəllim kadrları hazırlayan ilk təhsil ocağı, Naxçıvan dövlət Universitetinin  Elmi əsərləri, Naxçıvan, “Qeyrət”, 2019, №1, səh.324-335</w:t>
            </w:r>
          </w:p>
          <w:p w:rsidR="00143D27" w:rsidRPr="00143D27" w:rsidRDefault="00143D27" w:rsidP="00143D2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107. </w:t>
            </w: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Nizami Gəncəvinin pedaqoji görüşlərinin tədqiqi: tarixi və müasir problemləri, NMİ 2021</w:t>
            </w:r>
          </w:p>
          <w:p w:rsidR="00143D27" w:rsidRPr="00143D27" w:rsidRDefault="00143D27" w:rsidP="00143D2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108.</w:t>
            </w: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 1918-1924-cü illərdə Naxçıvanda təhsilin vəziyyəti haqqında, Qars Türkiyə, 30 oktyabr 2021</w:t>
            </w:r>
          </w:p>
          <w:p w:rsidR="00143D27" w:rsidRPr="00143D27" w:rsidRDefault="00143D27" w:rsidP="00143D2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 xml:space="preserve">109. </w:t>
            </w:r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“İrəvanda Azərbaycan məktəbləri və müəllimləri (XIX-XX əsrin əvvəlləri)”. İrəvan necə varsa keçmişdən bu günə. 2022.</w:t>
            </w:r>
          </w:p>
          <w:p w:rsidR="00143D27" w:rsidRPr="00143D27" w:rsidRDefault="00143D27" w:rsidP="00143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110.</w:t>
            </w:r>
            <w:r w:rsidRPr="00143D2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43D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İrəvan müəllimlər seminariyasının naxçıvanlı məzunlarının maarifçilik fəaliyyəti.</w:t>
            </w:r>
            <w:r w:rsidRPr="00143D2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Naxşıvan Dövlət Universiteti-İraəvan müəllimlər seminariyası—140, Qeyrət nəşriyyətı, 2023, s. 131</w:t>
            </w:r>
          </w:p>
          <w:p w:rsidR="00143D27" w:rsidRPr="00143D27" w:rsidRDefault="00143D27" w:rsidP="00143D2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111. </w:t>
            </w:r>
            <w:r w:rsidRPr="00143D27">
              <w:rPr>
                <w:rStyle w:val="markedconten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İrəvan ictimai- mədəni mühiti və F.Köçərli</w:t>
            </w:r>
            <w:r w:rsidRPr="00143D2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Naxçıvan Dövlət Universiteti-İraəvan müəllimlər seminariyası—140, Qeyrət nəşriyyətı, 2023, s. 20</w:t>
            </w:r>
          </w:p>
          <w:p w:rsidR="00143D27" w:rsidRPr="00143D27" w:rsidRDefault="00143D27" w:rsidP="00143D27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az-Latn-AZ"/>
              </w:rPr>
            </w:pPr>
            <w:r w:rsidRPr="00143D2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az-Latn-AZ"/>
              </w:rPr>
              <w:t>112.</w:t>
            </w:r>
            <w:r w:rsidRPr="00143D27">
              <w:rPr>
                <w:rFonts w:ascii="Times New Roman" w:hAnsi="Times New Roman"/>
                <w:color w:val="000000" w:themeColor="text1"/>
                <w:sz w:val="20"/>
                <w:szCs w:val="20"/>
                <w:lang w:val="az-Latn-AZ"/>
              </w:rPr>
              <w:t xml:space="preserve"> Fərrux Rüstəmov – “İrəvan Müəllimlər Seminariyası və onun azərbaycanlı məzunları” Məktəb guşəsi jurnalı, 2023.03.10</w:t>
            </w:r>
          </w:p>
          <w:p w:rsidR="00143D27" w:rsidRPr="00143D27" w:rsidRDefault="00143D27" w:rsidP="00143D27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az-Latn-AZ" w:eastAsia="en-US"/>
              </w:rPr>
            </w:pPr>
            <w:r w:rsidRPr="00143D27">
              <w:rPr>
                <w:rFonts w:ascii="Times New Roman" w:hAnsi="Times New Roman"/>
                <w:color w:val="000000" w:themeColor="text1"/>
                <w:sz w:val="20"/>
                <w:szCs w:val="20"/>
                <w:lang w:val="az-Latn-AZ"/>
              </w:rPr>
              <w:t>113.</w:t>
            </w:r>
            <w:r w:rsidRPr="00143D27"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 </w:t>
            </w:r>
            <w:hyperlink r:id="rId21" w:history="1">
              <w:r w:rsidRPr="00143D27">
                <w:rPr>
                  <w:rStyle w:val="Hyperlink"/>
                  <w:rFonts w:ascii="Times New Roman" w:hAnsi="Times New Roman"/>
                  <w:color w:val="000000" w:themeColor="text1"/>
                  <w:sz w:val="20"/>
                  <w:szCs w:val="20"/>
                </w:rPr>
                <w:t xml:space="preserve">ІСТОРІЯ БОРОТЬБИ ЗА СВІТСЬКУ ОСВІТУ ДІВЧАТОК У НАХЧІВАНІ (КІНЕЦЬ 19 СТОЛІТТЯ, ПОЧАТОК 20 СТОЛІТТЯ) </w:t>
              </w:r>
            </w:hyperlink>
            <w:r w:rsidRPr="00143D2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43D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Журнал «Наукові інновації та передові технології»</w:t>
            </w:r>
            <w:r w:rsidRPr="00143D27">
              <w:rPr>
                <w:rFonts w:ascii="Times New Roman" w:hAnsi="Times New Roman"/>
                <w:color w:val="000000" w:themeColor="text1"/>
                <w:sz w:val="20"/>
                <w:szCs w:val="20"/>
                <w:lang w:val="az-Latn-AZ"/>
              </w:rPr>
              <w:t>.</w:t>
            </w:r>
            <w:r w:rsidRPr="00143D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No 2(16)  </w:t>
            </w:r>
            <w:r w:rsidRPr="00143D27">
              <w:rPr>
                <w:rFonts w:ascii="Times New Roman" w:hAnsi="Times New Roman"/>
                <w:color w:val="000000" w:themeColor="text1"/>
                <w:sz w:val="20"/>
                <w:szCs w:val="20"/>
                <w:lang w:val="az-Latn-AZ"/>
              </w:rPr>
              <w:t>2023. S.225-235</w:t>
            </w:r>
            <w:r w:rsidRPr="00143D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143D27" w:rsidRPr="00143D27" w:rsidRDefault="00143D27" w:rsidP="00143D27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az-Latn-AZ" w:eastAsia="en-US"/>
              </w:rPr>
            </w:pPr>
          </w:p>
          <w:p w:rsidR="000766D7" w:rsidRPr="00143D27" w:rsidRDefault="000766D7" w:rsidP="00143D27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A1DC1" w:rsidRPr="00143D27" w:rsidRDefault="00AA1DC1" w:rsidP="00143D27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143D27" w:rsidRPr="00143D27" w:rsidTr="00143D27">
        <w:trPr>
          <w:gridAfter w:val="1"/>
          <w:wAfter w:w="7788" w:type="dxa"/>
        </w:trPr>
        <w:tc>
          <w:tcPr>
            <w:tcW w:w="576" w:type="dxa"/>
          </w:tcPr>
          <w:p w:rsidR="00143D27" w:rsidRPr="00143D27" w:rsidRDefault="00143D27" w:rsidP="00143D27">
            <w:pPr>
              <w:ind w:left="360" w:right="-3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D27" w:rsidRPr="00143D27" w:rsidTr="00143D27">
        <w:trPr>
          <w:gridAfter w:val="1"/>
          <w:wAfter w:w="7788" w:type="dxa"/>
        </w:trPr>
        <w:tc>
          <w:tcPr>
            <w:tcW w:w="576" w:type="dxa"/>
          </w:tcPr>
          <w:p w:rsidR="00143D27" w:rsidRPr="00143D27" w:rsidRDefault="00143D27" w:rsidP="00143D27">
            <w:pPr>
              <w:ind w:left="360" w:right="-3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D27" w:rsidRPr="00143D27" w:rsidTr="00143D27">
        <w:trPr>
          <w:gridAfter w:val="1"/>
          <w:wAfter w:w="7788" w:type="dxa"/>
        </w:trPr>
        <w:tc>
          <w:tcPr>
            <w:tcW w:w="576" w:type="dxa"/>
          </w:tcPr>
          <w:p w:rsidR="00143D27" w:rsidRPr="00143D27" w:rsidRDefault="00143D27" w:rsidP="00143D27">
            <w:pPr>
              <w:ind w:left="360" w:right="-3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E9C" w:rsidRPr="00143D27" w:rsidTr="00143D27">
        <w:tc>
          <w:tcPr>
            <w:tcW w:w="576" w:type="dxa"/>
          </w:tcPr>
          <w:p w:rsidR="00980E9C" w:rsidRPr="00143D27" w:rsidRDefault="00980E9C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8" w:type="dxa"/>
          </w:tcPr>
          <w:p w:rsidR="00980E9C" w:rsidRPr="00143D27" w:rsidRDefault="00980E9C" w:rsidP="00143D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E9C" w:rsidRPr="00143D27" w:rsidTr="00143D27">
        <w:tc>
          <w:tcPr>
            <w:tcW w:w="576" w:type="dxa"/>
          </w:tcPr>
          <w:p w:rsidR="00980E9C" w:rsidRPr="00143D27" w:rsidRDefault="00980E9C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8" w:type="dxa"/>
          </w:tcPr>
          <w:p w:rsidR="00980E9C" w:rsidRPr="00143D27" w:rsidRDefault="00980E9C" w:rsidP="00143D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A1DC1" w:rsidRPr="00143D27" w:rsidRDefault="00AA1DC1" w:rsidP="00143D27">
      <w:pPr>
        <w:pStyle w:val="ListParagraph"/>
        <w:numPr>
          <w:ilvl w:val="0"/>
          <w:numId w:val="1"/>
        </w:numPr>
        <w:spacing w:before="120" w:after="0"/>
        <w:jc w:val="both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143D27">
        <w:rPr>
          <w:rFonts w:ascii="Times New Roman" w:hAnsi="Times New Roman" w:cs="Times New Roman"/>
          <w:b/>
          <w:color w:val="0070C0"/>
          <w:sz w:val="20"/>
          <w:szCs w:val="20"/>
        </w:rPr>
        <w:t>DƏSTƏKLƏNƏN LAYİHƏLƏR</w:t>
      </w:r>
    </w:p>
    <w:p w:rsidR="00950AA6" w:rsidRPr="00143D27" w:rsidRDefault="00AA1DC1" w:rsidP="00143D27">
      <w:pPr>
        <w:pStyle w:val="ListParagraph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143D27">
        <w:rPr>
          <w:rFonts w:ascii="Times New Roman" w:hAnsi="Times New Roman" w:cs="Times New Roman"/>
          <w:b/>
          <w:color w:val="0070C0"/>
          <w:sz w:val="20"/>
          <w:szCs w:val="20"/>
        </w:rPr>
        <w:t>ELMİ VƏ PEŞƏKAR FƏALİYYƏTLƏR</w:t>
      </w:r>
    </w:p>
    <w:p w:rsidR="00AA1DC1" w:rsidRPr="00143D27" w:rsidRDefault="00AA1DC1" w:rsidP="00143D2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143D27">
        <w:rPr>
          <w:rFonts w:ascii="Times New Roman" w:hAnsi="Times New Roman" w:cs="Times New Roman"/>
          <w:b/>
          <w:color w:val="0070C0"/>
          <w:sz w:val="20"/>
          <w:szCs w:val="20"/>
        </w:rPr>
        <w:t>NAİLİYYƏTLƏR VƏ TANINMA</w:t>
      </w:r>
    </w:p>
    <w:p w:rsidR="00AA1DC1" w:rsidRPr="00143D27" w:rsidRDefault="00AA1DC1" w:rsidP="00143D2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143D27">
        <w:rPr>
          <w:rFonts w:ascii="Times New Roman" w:hAnsi="Times New Roman" w:cs="Times New Roman"/>
          <w:b/>
          <w:color w:val="0070C0"/>
          <w:sz w:val="20"/>
          <w:szCs w:val="20"/>
        </w:rPr>
        <w:t>ELANLAR VƏ SƏNƏDLƏR</w:t>
      </w:r>
    </w:p>
    <w:p w:rsidR="00AA1DC1" w:rsidRPr="00143D27" w:rsidRDefault="00AA1DC1" w:rsidP="00143D2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143D27">
        <w:rPr>
          <w:rFonts w:ascii="Times New Roman" w:hAnsi="Times New Roman" w:cs="Times New Roman"/>
          <w:b/>
          <w:color w:val="0070C0"/>
          <w:sz w:val="20"/>
          <w:szCs w:val="20"/>
        </w:rPr>
        <w:t>ƏLAQƏ</w:t>
      </w:r>
    </w:p>
    <w:tbl>
      <w:tblPr>
        <w:tblStyle w:val="TableGrid"/>
        <w:tblW w:w="86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RPr="00143D27" w:rsidTr="0026090F">
        <w:trPr>
          <w:trHeight w:val="284"/>
        </w:trPr>
        <w:tc>
          <w:tcPr>
            <w:tcW w:w="2110" w:type="dxa"/>
          </w:tcPr>
          <w:p w:rsidR="00E9083A" w:rsidRPr="00143D27" w:rsidRDefault="00E9083A" w:rsidP="00143D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b/>
                <w:sz w:val="20"/>
                <w:szCs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143D27" w:rsidRDefault="00143D27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vahidrzayev</w:t>
            </w:r>
            <w:r w:rsidR="00E9083A" w:rsidRPr="00143D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@ndu.edu.az</w:t>
            </w:r>
          </w:p>
        </w:tc>
      </w:tr>
      <w:tr w:rsidR="00E9083A" w:rsidRPr="00143D27" w:rsidTr="00E9083A">
        <w:tc>
          <w:tcPr>
            <w:tcW w:w="2110" w:type="dxa"/>
          </w:tcPr>
          <w:p w:rsidR="00E9083A" w:rsidRPr="00143D27" w:rsidRDefault="00E9083A" w:rsidP="00143D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b/>
                <w:sz w:val="20"/>
                <w:szCs w:val="20"/>
              </w:rPr>
              <w:t>Digər e-poçt:</w:t>
            </w:r>
          </w:p>
        </w:tc>
        <w:tc>
          <w:tcPr>
            <w:tcW w:w="6526" w:type="dxa"/>
          </w:tcPr>
          <w:p w:rsidR="00E9083A" w:rsidRPr="00143D27" w:rsidRDefault="00143D27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i/>
                <w:sz w:val="20"/>
                <w:szCs w:val="20"/>
              </w:rPr>
              <w:t>Vahidrzayev23@gmail</w:t>
            </w:r>
            <w:r w:rsidR="0026090F" w:rsidRPr="00143D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.com   </w:t>
            </w:r>
          </w:p>
        </w:tc>
      </w:tr>
      <w:tr w:rsidR="00143D27" w:rsidRPr="00143D27" w:rsidTr="00E9083A">
        <w:trPr>
          <w:gridAfter w:val="1"/>
          <w:wAfter w:w="6526" w:type="dxa"/>
        </w:trPr>
        <w:tc>
          <w:tcPr>
            <w:tcW w:w="2110" w:type="dxa"/>
          </w:tcPr>
          <w:p w:rsidR="00143D27" w:rsidRPr="00143D27" w:rsidRDefault="00143D27" w:rsidP="00143D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 s</w:t>
            </w:r>
            <w:r w:rsidRPr="00143D27">
              <w:rPr>
                <w:rFonts w:ascii="Times New Roman" w:hAnsi="Times New Roman" w:cs="Times New Roman"/>
                <w:b/>
                <w:sz w:val="20"/>
                <w:szCs w:val="20"/>
              </w:rPr>
              <w:t>əhifəsi:</w:t>
            </w:r>
          </w:p>
        </w:tc>
      </w:tr>
      <w:tr w:rsidR="00143D27" w:rsidRPr="00143D27" w:rsidTr="00E9083A">
        <w:trPr>
          <w:gridAfter w:val="1"/>
          <w:wAfter w:w="6526" w:type="dxa"/>
        </w:trPr>
        <w:tc>
          <w:tcPr>
            <w:tcW w:w="2110" w:type="dxa"/>
          </w:tcPr>
          <w:p w:rsidR="00143D27" w:rsidRPr="00143D27" w:rsidRDefault="00143D27" w:rsidP="00143D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b/>
                <w:sz w:val="20"/>
                <w:szCs w:val="20"/>
              </w:rPr>
              <w:t>İş telefonu</w:t>
            </w:r>
          </w:p>
        </w:tc>
      </w:tr>
      <w:tr w:rsidR="00E9083A" w:rsidRPr="00143D27" w:rsidTr="00E9083A">
        <w:tc>
          <w:tcPr>
            <w:tcW w:w="2110" w:type="dxa"/>
          </w:tcPr>
          <w:p w:rsidR="00E9083A" w:rsidRPr="00143D27" w:rsidRDefault="00E9083A" w:rsidP="00143D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b/>
                <w:sz w:val="20"/>
                <w:szCs w:val="20"/>
              </w:rPr>
              <w:t>Mobil:</w:t>
            </w:r>
          </w:p>
        </w:tc>
        <w:tc>
          <w:tcPr>
            <w:tcW w:w="6526" w:type="dxa"/>
          </w:tcPr>
          <w:p w:rsidR="00E9083A" w:rsidRPr="00143D27" w:rsidRDefault="00E9083A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sz w:val="20"/>
                <w:szCs w:val="20"/>
              </w:rPr>
              <w:t>+994 50</w:t>
            </w:r>
            <w:r w:rsidR="00143D27" w:rsidRPr="00143D27">
              <w:rPr>
                <w:rFonts w:ascii="Times New Roman" w:hAnsi="Times New Roman" w:cs="Times New Roman"/>
                <w:sz w:val="20"/>
                <w:szCs w:val="20"/>
              </w:rPr>
              <w:t> 349 41 23</w:t>
            </w:r>
          </w:p>
        </w:tc>
      </w:tr>
      <w:tr w:rsidR="00E9083A" w:rsidRPr="00143D27" w:rsidTr="00E9083A">
        <w:tc>
          <w:tcPr>
            <w:tcW w:w="2110" w:type="dxa"/>
          </w:tcPr>
          <w:p w:rsidR="00E9083A" w:rsidRPr="00143D27" w:rsidRDefault="00E9083A" w:rsidP="00143D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D27">
              <w:rPr>
                <w:rFonts w:ascii="Times New Roman" w:hAnsi="Times New Roman" w:cs="Times New Roman"/>
                <w:b/>
                <w:sz w:val="20"/>
                <w:szCs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143D27" w:rsidRDefault="00E9083A" w:rsidP="00143D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143D27" w:rsidRDefault="00AA1DC1" w:rsidP="00143D27">
      <w:pPr>
        <w:pStyle w:val="ListParagraph"/>
        <w:spacing w:after="0"/>
        <w:jc w:val="both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AA1DC1" w:rsidRPr="00143D27" w:rsidRDefault="00AA1DC1" w:rsidP="00143D2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143D27">
        <w:rPr>
          <w:rFonts w:ascii="Times New Roman" w:hAnsi="Times New Roman" w:cs="Times New Roman"/>
          <w:b/>
          <w:color w:val="0070C0"/>
          <w:sz w:val="20"/>
          <w:szCs w:val="20"/>
        </w:rPr>
        <w:t>CV FAYLINI YÜKLƏYİN</w:t>
      </w:r>
    </w:p>
    <w:p w:rsidR="00995F95" w:rsidRPr="00143D27" w:rsidRDefault="00995F95" w:rsidP="00143D2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995F95" w:rsidRPr="00143D27" w:rsidSect="00E96C81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F71C4"/>
    <w:multiLevelType w:val="hybridMultilevel"/>
    <w:tmpl w:val="EF0642B8"/>
    <w:lvl w:ilvl="0" w:tplc="040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D7819"/>
    <w:multiLevelType w:val="hybridMultilevel"/>
    <w:tmpl w:val="E610B770"/>
    <w:lvl w:ilvl="0" w:tplc="D7241E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0779F"/>
    <w:multiLevelType w:val="hybridMultilevel"/>
    <w:tmpl w:val="3190A9FC"/>
    <w:lvl w:ilvl="0" w:tplc="9D0663D4">
      <w:start w:val="30"/>
      <w:numFmt w:val="decimal"/>
      <w:lvlText w:val="%1."/>
      <w:lvlJc w:val="left"/>
      <w:pPr>
        <w:ind w:left="41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20576"/>
    <w:rsid w:val="00044682"/>
    <w:rsid w:val="00045108"/>
    <w:rsid w:val="00060D91"/>
    <w:rsid w:val="000766D7"/>
    <w:rsid w:val="000B197B"/>
    <w:rsid w:val="000D12E8"/>
    <w:rsid w:val="000F309B"/>
    <w:rsid w:val="00117EAB"/>
    <w:rsid w:val="00136095"/>
    <w:rsid w:val="00143D27"/>
    <w:rsid w:val="00190358"/>
    <w:rsid w:val="00192415"/>
    <w:rsid w:val="001D6E69"/>
    <w:rsid w:val="001F3CA1"/>
    <w:rsid w:val="00206409"/>
    <w:rsid w:val="00217B3A"/>
    <w:rsid w:val="00240B8C"/>
    <w:rsid w:val="00246909"/>
    <w:rsid w:val="002545F3"/>
    <w:rsid w:val="00260108"/>
    <w:rsid w:val="0026090F"/>
    <w:rsid w:val="00275B80"/>
    <w:rsid w:val="00276F20"/>
    <w:rsid w:val="002A05B6"/>
    <w:rsid w:val="002B3257"/>
    <w:rsid w:val="002E2B6E"/>
    <w:rsid w:val="002F0820"/>
    <w:rsid w:val="003305C6"/>
    <w:rsid w:val="00357766"/>
    <w:rsid w:val="00361238"/>
    <w:rsid w:val="00372940"/>
    <w:rsid w:val="003777FF"/>
    <w:rsid w:val="003C77A0"/>
    <w:rsid w:val="003D79AD"/>
    <w:rsid w:val="003F4231"/>
    <w:rsid w:val="004036D0"/>
    <w:rsid w:val="00431D86"/>
    <w:rsid w:val="00434F05"/>
    <w:rsid w:val="00465F5B"/>
    <w:rsid w:val="00467E2A"/>
    <w:rsid w:val="00483818"/>
    <w:rsid w:val="00484B08"/>
    <w:rsid w:val="00485F0F"/>
    <w:rsid w:val="004B7888"/>
    <w:rsid w:val="00536974"/>
    <w:rsid w:val="005446C0"/>
    <w:rsid w:val="0055146C"/>
    <w:rsid w:val="00573BF5"/>
    <w:rsid w:val="005B7FD1"/>
    <w:rsid w:val="005F22E7"/>
    <w:rsid w:val="006466C4"/>
    <w:rsid w:val="006753D1"/>
    <w:rsid w:val="006F706D"/>
    <w:rsid w:val="00763356"/>
    <w:rsid w:val="00781F62"/>
    <w:rsid w:val="00783497"/>
    <w:rsid w:val="00784D65"/>
    <w:rsid w:val="00791155"/>
    <w:rsid w:val="007A3B33"/>
    <w:rsid w:val="007C2B7C"/>
    <w:rsid w:val="007D2B9E"/>
    <w:rsid w:val="007E2F29"/>
    <w:rsid w:val="007F3662"/>
    <w:rsid w:val="0081662D"/>
    <w:rsid w:val="00824F76"/>
    <w:rsid w:val="008374D7"/>
    <w:rsid w:val="00847CC1"/>
    <w:rsid w:val="00871443"/>
    <w:rsid w:val="0090537C"/>
    <w:rsid w:val="00905BFA"/>
    <w:rsid w:val="00950AA6"/>
    <w:rsid w:val="00970AAA"/>
    <w:rsid w:val="00980E9C"/>
    <w:rsid w:val="00995F95"/>
    <w:rsid w:val="009E2376"/>
    <w:rsid w:val="009F4C93"/>
    <w:rsid w:val="00A02850"/>
    <w:rsid w:val="00A073CA"/>
    <w:rsid w:val="00A1428D"/>
    <w:rsid w:val="00A7205A"/>
    <w:rsid w:val="00A74857"/>
    <w:rsid w:val="00A87A7B"/>
    <w:rsid w:val="00A905AF"/>
    <w:rsid w:val="00AA1DC1"/>
    <w:rsid w:val="00AA35BB"/>
    <w:rsid w:val="00AC6265"/>
    <w:rsid w:val="00AC6BB3"/>
    <w:rsid w:val="00AD78CE"/>
    <w:rsid w:val="00AE526B"/>
    <w:rsid w:val="00B344BC"/>
    <w:rsid w:val="00B522B5"/>
    <w:rsid w:val="00B55690"/>
    <w:rsid w:val="00B832B5"/>
    <w:rsid w:val="00BA363D"/>
    <w:rsid w:val="00BA3873"/>
    <w:rsid w:val="00BE33CC"/>
    <w:rsid w:val="00BE7D58"/>
    <w:rsid w:val="00BF32E3"/>
    <w:rsid w:val="00BF734E"/>
    <w:rsid w:val="00C111C9"/>
    <w:rsid w:val="00C26723"/>
    <w:rsid w:val="00C34FE4"/>
    <w:rsid w:val="00C436EC"/>
    <w:rsid w:val="00C45648"/>
    <w:rsid w:val="00C476B3"/>
    <w:rsid w:val="00D000BE"/>
    <w:rsid w:val="00D065EE"/>
    <w:rsid w:val="00D7794A"/>
    <w:rsid w:val="00D874B5"/>
    <w:rsid w:val="00D93AE9"/>
    <w:rsid w:val="00D96BB3"/>
    <w:rsid w:val="00D97CB0"/>
    <w:rsid w:val="00DC60BA"/>
    <w:rsid w:val="00DC7C04"/>
    <w:rsid w:val="00DD062D"/>
    <w:rsid w:val="00E0137F"/>
    <w:rsid w:val="00E274FB"/>
    <w:rsid w:val="00E4300C"/>
    <w:rsid w:val="00E76E36"/>
    <w:rsid w:val="00E805DC"/>
    <w:rsid w:val="00E9083A"/>
    <w:rsid w:val="00E96C81"/>
    <w:rsid w:val="00EC5BE9"/>
    <w:rsid w:val="00FC69B3"/>
    <w:rsid w:val="00FE4FED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8DA06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74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83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7">
    <w:name w:val="c7"/>
    <w:basedOn w:val="DefaultParagraphFont"/>
    <w:rsid w:val="003F4231"/>
  </w:style>
  <w:style w:type="paragraph" w:customStyle="1" w:styleId="1">
    <w:name w:val="Без интервала1"/>
    <w:uiPriority w:val="1"/>
    <w:qFormat/>
    <w:rsid w:val="00143D27"/>
    <w:pPr>
      <w:spacing w:after="0" w:line="240" w:lineRule="auto"/>
    </w:pPr>
    <w:rPr>
      <w:rFonts w:ascii="Calibri" w:eastAsia="MS Mincho" w:hAnsi="Calibri" w:cs="Times New Roman"/>
      <w:lang w:val="ru-RU" w:eastAsia="ru-RU"/>
    </w:rPr>
  </w:style>
  <w:style w:type="character" w:customStyle="1" w:styleId="markedcontent">
    <w:name w:val="markedcontent"/>
    <w:basedOn w:val="DefaultParagraphFont"/>
    <w:rsid w:val="00143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hyperlink" Target="https://www.scopus.com/record/display.uri?eid=2-s2.0-85080928384&amp;origin=resultslis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erspectives.pp.ua/index.php/nauka/article/view/3666" TargetMode="External"/><Relationship Id="rId7" Type="http://schemas.openxmlformats.org/officeDocument/2006/relationships/hyperlink" Target="mailto:vahidrzayev@ndu.edu.az" TargetMode="External"/><Relationship Id="rId12" Type="http://schemas.openxmlformats.org/officeDocument/2006/relationships/hyperlink" Target="https://www.scopus.com/authid/detail.uri?authorId=57215409021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user=qlgUjhgAAAAJ&amp;hl=tr" TargetMode="External"/><Relationship Id="rId20" Type="http://schemas.openxmlformats.org/officeDocument/2006/relationships/hyperlink" Target="mailto:vahidrzayev@ndu.edu.az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webofscience.com/wos/author/record/IAM-6109-20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8</Pages>
  <Words>2888</Words>
  <Characters>16466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Tünzalə Əliyeva</cp:lastModifiedBy>
  <cp:revision>110</cp:revision>
  <dcterms:created xsi:type="dcterms:W3CDTF">2024-08-25T17:39:00Z</dcterms:created>
  <dcterms:modified xsi:type="dcterms:W3CDTF">2024-10-24T07:08:00Z</dcterms:modified>
</cp:coreProperties>
</file>